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5619F21" w14:textId="347E5B51" w:rsidR="00397CA9" w:rsidRPr="003F5EE7" w:rsidRDefault="00397CA9" w:rsidP="00803DD4">
      <w:pPr>
        <w:suppressAutoHyphens w:val="0"/>
        <w:jc w:val="right"/>
        <w:rPr>
          <w:rFonts w:cs="Arial"/>
          <w:caps/>
          <w:color w:val="003087"/>
          <w:sz w:val="35"/>
          <w:szCs w:val="35"/>
          <w:lang w:val="en-US" w:eastAsia="fr-FR"/>
        </w:rPr>
      </w:pPr>
      <w:r w:rsidRPr="002D7DB5">
        <w:rPr>
          <w:rFonts w:cs="Arial"/>
          <w:caps/>
          <w:color w:val="003087"/>
          <w:sz w:val="35"/>
          <w:szCs w:val="35"/>
          <w:lang w:val="en-US" w:eastAsia="fr-FR"/>
        </w:rPr>
        <w:t>PROCEDURE ADAPTEE</w:t>
      </w:r>
    </w:p>
    <w:p w14:paraId="29BA4B29" w14:textId="61A85DF4" w:rsidR="008774D5" w:rsidRPr="00E87726" w:rsidRDefault="00E87726" w:rsidP="00803DD4">
      <w:pPr>
        <w:suppressAutoHyphens w:val="0"/>
        <w:jc w:val="right"/>
        <w:rPr>
          <w:rFonts w:cs="Arial"/>
          <w:caps/>
          <w:color w:val="002060"/>
          <w:sz w:val="24"/>
          <w:szCs w:val="24"/>
          <w:lang w:val="en-US" w:eastAsia="fr-FR"/>
        </w:rPr>
      </w:pPr>
      <w:r w:rsidRPr="00E87726">
        <w:rPr>
          <w:rFonts w:ascii="Arial" w:hAnsi="Arial" w:cs="Arial"/>
          <w:color w:val="002060"/>
          <w:sz w:val="24"/>
          <w:szCs w:val="24"/>
        </w:rPr>
        <w:t>F26CUVECO2</w:t>
      </w:r>
    </w:p>
    <w:p w14:paraId="50BC7CA6" w14:textId="77777777" w:rsidR="00803DD4" w:rsidRDefault="00803DD4" w:rsidP="00803DD4">
      <w:pPr>
        <w:pStyle w:val="Pieddepage"/>
        <w:tabs>
          <w:tab w:val="clear" w:pos="4536"/>
          <w:tab w:val="clear" w:pos="9072"/>
          <w:tab w:val="left" w:pos="851"/>
        </w:tabs>
        <w:ind w:right="281"/>
        <w:jc w:val="right"/>
        <w:rPr>
          <w:rFonts w:cs="Arial"/>
          <w:caps/>
          <w:color w:val="003087"/>
          <w:sz w:val="35"/>
          <w:szCs w:val="35"/>
          <w:lang w:val="en-US" w:eastAsia="fr-FR"/>
        </w:rPr>
      </w:pP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340AE3AC" w14:textId="77777777" w:rsidR="00081128" w:rsidRDefault="00081128" w:rsidP="00081128">
      <w:pPr>
        <w:rPr>
          <w:rFonts w:cs="Arial"/>
          <w:caps/>
          <w:color w:val="003087"/>
          <w:sz w:val="35"/>
          <w:szCs w:val="35"/>
          <w:lang w:val="en-US" w:eastAsia="fr-FR"/>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0A60785F" w14:textId="19146281" w:rsidR="00081128" w:rsidRDefault="00081128" w:rsidP="00081128">
      <w:pPr>
        <w:rPr>
          <w:rFonts w:cs="Arial"/>
          <w:caps/>
          <w:color w:val="003087"/>
          <w:sz w:val="35"/>
          <w:szCs w:val="35"/>
          <w:lang w:val="en-US" w:eastAsia="fr-FR"/>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8BDD7A6" w14:textId="3373995C" w:rsidR="002D0FCF" w:rsidRPr="008571D3" w:rsidRDefault="006929ED" w:rsidP="006C4338">
      <w:pPr>
        <w:tabs>
          <w:tab w:val="left" w:pos="426"/>
          <w:tab w:val="left" w:pos="851"/>
        </w:tabs>
        <w:jc w:val="both"/>
        <w:rPr>
          <w:rFonts w:ascii="Arial" w:hAnsi="Arial" w:cs="Arial"/>
        </w:rPr>
      </w:pPr>
      <w:r w:rsidRPr="006929ED">
        <w:rPr>
          <w:rFonts w:ascii="Wingdings" w:eastAsia="Wingdings" w:hAnsi="Wingdings" w:cs="Wingdings"/>
          <w:b/>
          <w:color w:val="66CCFF"/>
          <w:spacing w:val="-10"/>
        </w:rPr>
        <w:t></w:t>
      </w:r>
      <w:r w:rsidRPr="00392658">
        <w:rPr>
          <w:rFonts w:ascii="Trebuchet MS" w:eastAsia="Arial" w:hAnsi="Trebuchet MS" w:cs="Arial"/>
          <w:spacing w:val="-10"/>
        </w:rPr>
        <w:t xml:space="preserve"> </w:t>
      </w:r>
      <w:r w:rsidRPr="008571D3">
        <w:rPr>
          <w:rFonts w:ascii="Arial" w:eastAsia="Arial" w:hAnsi="Arial" w:cs="Arial"/>
          <w:spacing w:val="-10"/>
        </w:rPr>
        <w:t>Objet</w:t>
      </w:r>
      <w:r w:rsidR="009B1CD0" w:rsidRPr="008571D3">
        <w:rPr>
          <w:rFonts w:ascii="Arial" w:hAnsi="Arial" w:cs="Arial"/>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8571D3">
        <w:rPr>
          <w:rFonts w:ascii="Arial" w:hAnsi="Arial" w:cs="Arial"/>
        </w:rPr>
        <w:t>:</w:t>
      </w:r>
      <w:r w:rsidR="008B29C5" w:rsidRPr="008571D3">
        <w:rPr>
          <w:rFonts w:ascii="Arial" w:hAnsi="Arial" w:cs="Arial"/>
        </w:rPr>
        <w:t xml:space="preserve"> </w:t>
      </w:r>
      <w:r w:rsidR="002D7DB5">
        <w:rPr>
          <w:rFonts w:ascii="Arial" w:hAnsi="Arial" w:cs="Arial"/>
        </w:rPr>
        <w:t>Fourniture et livraison d’une cuve de stockage de CO</w:t>
      </w:r>
      <w:r w:rsidR="002D7DB5" w:rsidRPr="002D7DB5">
        <w:rPr>
          <w:rFonts w:ascii="Arial" w:hAnsi="Arial" w:cs="Arial"/>
          <w:vertAlign w:val="superscript"/>
        </w:rPr>
        <w:t>2</w:t>
      </w: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5FC3A0F1" w:rsidR="00E521C6" w:rsidRPr="008571D3" w:rsidRDefault="00E521C6" w:rsidP="00E521C6">
      <w:pPr>
        <w:tabs>
          <w:tab w:val="left" w:pos="426"/>
          <w:tab w:val="left" w:pos="851"/>
        </w:tabs>
        <w:jc w:val="both"/>
        <w:rPr>
          <w:rFonts w:ascii="Arial" w:hAnsi="Arial" w:cs="Arial"/>
          <w:b/>
          <w:szCs w:val="22"/>
        </w:rPr>
      </w:pPr>
      <w:r w:rsidRPr="008571D3">
        <w:rPr>
          <w:rFonts w:ascii="Arial" w:hAnsi="Arial" w:cs="Arial"/>
          <w:szCs w:val="22"/>
        </w:rPr>
        <w:t>Réf</w:t>
      </w:r>
      <w:r w:rsidR="009459E3">
        <w:rPr>
          <w:rFonts w:ascii="Arial" w:hAnsi="Arial" w:cs="Arial"/>
          <w:szCs w:val="22"/>
        </w:rPr>
        <w:t>érence de l’accord-</w:t>
      </w:r>
      <w:r w:rsidR="00AB03C8">
        <w:rPr>
          <w:rFonts w:ascii="Arial" w:hAnsi="Arial" w:cs="Arial"/>
          <w:szCs w:val="22"/>
        </w:rPr>
        <w:t xml:space="preserve">cadre </w:t>
      </w:r>
      <w:r w:rsidR="00AB03C8" w:rsidRPr="008571D3">
        <w:rPr>
          <w:rFonts w:ascii="Arial" w:hAnsi="Arial" w:cs="Arial"/>
          <w:szCs w:val="22"/>
        </w:rPr>
        <w:t>:</w:t>
      </w:r>
      <w:r w:rsidR="008B29C5" w:rsidRPr="008571D3">
        <w:rPr>
          <w:rFonts w:ascii="Arial" w:hAnsi="Arial" w:cs="Arial"/>
          <w:szCs w:val="22"/>
        </w:rPr>
        <w:t xml:space="preserve"> </w:t>
      </w:r>
      <w:r w:rsidR="002D7DB5">
        <w:rPr>
          <w:rFonts w:ascii="Arial" w:hAnsi="Arial" w:cs="Arial"/>
          <w:szCs w:val="22"/>
        </w:rPr>
        <w:t>F26CUVECO2</w:t>
      </w:r>
    </w:p>
    <w:p w14:paraId="3C235EBB" w14:textId="77777777" w:rsidR="00DD26F2" w:rsidRPr="008571D3" w:rsidRDefault="00DD26F2" w:rsidP="0061068C">
      <w:pPr>
        <w:tabs>
          <w:tab w:val="left" w:pos="426"/>
          <w:tab w:val="left" w:pos="851"/>
        </w:tabs>
        <w:jc w:val="both"/>
        <w:rPr>
          <w:rFonts w:ascii="Arial" w:hAnsi="Arial" w:cs="Arial"/>
          <w:sz w:val="12"/>
        </w:rPr>
      </w:pPr>
    </w:p>
    <w:p w14:paraId="2C59B807" w14:textId="77777777" w:rsidR="002D7DB5" w:rsidRPr="002D7DB5" w:rsidRDefault="00DD26F2" w:rsidP="002D7DB5">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2D7DB5" w:rsidRPr="002D7DB5">
        <w:rPr>
          <w:rFonts w:ascii="Arial" w:hAnsi="Arial" w:cs="Arial"/>
        </w:rPr>
        <w:t>44611400</w:t>
      </w:r>
      <w:r w:rsidR="002D7DB5" w:rsidRPr="002D7DB5">
        <w:rPr>
          <w:rFonts w:ascii="Cambria Math" w:hAnsi="Cambria Math" w:cs="Cambria Math"/>
        </w:rPr>
        <w:t>‑</w:t>
      </w:r>
      <w:r w:rsidR="002D7DB5" w:rsidRPr="002D7DB5">
        <w:rPr>
          <w:rFonts w:ascii="Arial" w:hAnsi="Arial" w:cs="Arial"/>
        </w:rPr>
        <w:t>7 — Réservoirs sous pression</w:t>
      </w:r>
    </w:p>
    <w:p w14:paraId="54E69C5E" w14:textId="6E126A63" w:rsidR="009459E3" w:rsidRDefault="002D7DB5" w:rsidP="002D7DB5">
      <w:pPr>
        <w:tabs>
          <w:tab w:val="left" w:pos="426"/>
          <w:tab w:val="left" w:pos="851"/>
        </w:tabs>
        <w:ind w:left="2840" w:hanging="2840"/>
        <w:rPr>
          <w:rFonts w:ascii="Arial" w:hAnsi="Arial" w:cs="Arial"/>
        </w:rPr>
      </w:pPr>
      <w:r>
        <w:rPr>
          <w:rFonts w:ascii="Arial" w:hAnsi="Arial" w:cs="Arial"/>
        </w:rPr>
        <w:tab/>
      </w:r>
      <w:r>
        <w:rPr>
          <w:rFonts w:ascii="Arial" w:hAnsi="Arial" w:cs="Arial"/>
        </w:rPr>
        <w:tab/>
      </w:r>
      <w:r>
        <w:rPr>
          <w:rFonts w:ascii="Arial" w:hAnsi="Arial" w:cs="Arial"/>
        </w:rPr>
        <w:tab/>
      </w:r>
      <w:r w:rsidRPr="002D7DB5">
        <w:rPr>
          <w:rFonts w:ascii="Arial" w:hAnsi="Arial" w:cs="Arial"/>
        </w:rPr>
        <w:t>44612000</w:t>
      </w:r>
      <w:r w:rsidRPr="002D7DB5">
        <w:rPr>
          <w:rFonts w:ascii="Cambria Math" w:hAnsi="Cambria Math" w:cs="Cambria Math"/>
        </w:rPr>
        <w:t>‑</w:t>
      </w:r>
      <w:r w:rsidRPr="002D7DB5">
        <w:rPr>
          <w:rFonts w:ascii="Arial" w:hAnsi="Arial" w:cs="Arial"/>
        </w:rPr>
        <w:t>4 — Résultats d’ouvrages de chaudronnerie</w:t>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15822039" w14:textId="77777777" w:rsidR="002D7DB5" w:rsidRDefault="002D7DB5" w:rsidP="006F3DF9">
      <w:pPr>
        <w:pStyle w:val="fcasegauche"/>
        <w:tabs>
          <w:tab w:val="left" w:pos="851"/>
        </w:tabs>
        <w:spacing w:after="0"/>
        <w:ind w:left="851" w:firstLine="0"/>
        <w:rPr>
          <w:rFonts w:ascii="Arial Narrow" w:hAnsi="Arial Narrow"/>
        </w:rPr>
      </w:pPr>
    </w:p>
    <w:p w14:paraId="44983D1F" w14:textId="3E27BCC8"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5E237EF8" w14:textId="12CADF11" w:rsidR="00086578" w:rsidRPr="00086578" w:rsidRDefault="00086578" w:rsidP="005846FB">
      <w:pPr>
        <w:pStyle w:val="fcasegauche"/>
        <w:tabs>
          <w:tab w:val="left" w:pos="851"/>
        </w:tabs>
        <w:spacing w:after="0"/>
        <w:ind w:left="851" w:firstLine="0"/>
        <w:rPr>
          <w:rFonts w:ascii="Arial" w:hAnsi="Arial" w:cs="Arial"/>
          <w:sz w:val="16"/>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7550C395" w14:textId="77777777" w:rsidR="00320879" w:rsidRDefault="00320879" w:rsidP="007D4AAE">
      <w:pPr>
        <w:pStyle w:val="fcasegauche"/>
        <w:tabs>
          <w:tab w:val="left" w:pos="851"/>
        </w:tabs>
        <w:rPr>
          <w:rFonts w:ascii="Arial Narrow" w:hAnsi="Arial Narrow" w:cs="Arial"/>
        </w:rPr>
      </w:pPr>
    </w:p>
    <w:p w14:paraId="26142C6D"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 xml:space="preserve">Par dérogation à l’article 4.1 du CCAG-FCS, en cas de contradiction, les pièces constitutives qui suivent prévalent dans l’ordre de priorité décroissant mentionné ci-après : </w:t>
      </w:r>
    </w:p>
    <w:p w14:paraId="6EF927EA" w14:textId="77777777" w:rsidR="002D7DB5" w:rsidRPr="002D7DB5" w:rsidRDefault="002D7DB5" w:rsidP="002D7DB5">
      <w:pPr>
        <w:pStyle w:val="fcasegauche"/>
        <w:tabs>
          <w:tab w:val="left" w:pos="851"/>
        </w:tabs>
        <w:rPr>
          <w:rFonts w:ascii="Arial" w:hAnsi="Arial" w:cs="Arial"/>
        </w:rPr>
      </w:pPr>
    </w:p>
    <w:p w14:paraId="677D1F70"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La notification du marché ;</w:t>
      </w:r>
    </w:p>
    <w:p w14:paraId="462BE706"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L’acte d'Engagement réf AE-F26CUVECO2 et son annexe financière en un original complété, daté et signé par une personne habilitée de plein droit à représenter la société :</w:t>
      </w:r>
    </w:p>
    <w:p w14:paraId="1D4ABB21" w14:textId="77777777" w:rsidR="002D7DB5" w:rsidRPr="002D7DB5" w:rsidRDefault="002D7DB5" w:rsidP="00F954BC">
      <w:pPr>
        <w:pStyle w:val="fcasegauche"/>
        <w:tabs>
          <w:tab w:val="left" w:pos="851"/>
        </w:tabs>
        <w:ind w:left="568"/>
        <w:rPr>
          <w:rFonts w:ascii="Arial" w:hAnsi="Arial" w:cs="Arial"/>
        </w:rPr>
      </w:pPr>
      <w:proofErr w:type="gramStart"/>
      <w:r w:rsidRPr="002D7DB5">
        <w:rPr>
          <w:rFonts w:ascii="Arial" w:hAnsi="Arial" w:cs="Arial"/>
        </w:rPr>
        <w:t>o</w:t>
      </w:r>
      <w:proofErr w:type="gramEnd"/>
      <w:r w:rsidRPr="002D7DB5">
        <w:rPr>
          <w:rFonts w:ascii="Arial" w:hAnsi="Arial" w:cs="Arial"/>
        </w:rPr>
        <w:tab/>
        <w:t>Annexe DPGF-BPU (Décomposition du Prix Global et Forfaitaire et BPU) valant annexe financière (Réf. DPGF_F26CUVECO2)</w:t>
      </w:r>
    </w:p>
    <w:p w14:paraId="56F9B4AF"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Le présent cahier des clauses administratives particulières (CCAP -F26CUVECO2) dont l'exemplaire conservé dans les archives de l'</w:t>
      </w:r>
      <w:proofErr w:type="spellStart"/>
      <w:r w:rsidRPr="002D7DB5">
        <w:rPr>
          <w:rFonts w:ascii="Arial" w:hAnsi="Arial" w:cs="Arial"/>
        </w:rPr>
        <w:t>Ineris</w:t>
      </w:r>
      <w:proofErr w:type="spellEnd"/>
      <w:r w:rsidRPr="002D7DB5">
        <w:rPr>
          <w:rFonts w:ascii="Arial" w:hAnsi="Arial" w:cs="Arial"/>
        </w:rPr>
        <w:t xml:space="preserve"> fait seul </w:t>
      </w:r>
      <w:proofErr w:type="gramStart"/>
      <w:r w:rsidRPr="002D7DB5">
        <w:rPr>
          <w:rFonts w:ascii="Arial" w:hAnsi="Arial" w:cs="Arial"/>
        </w:rPr>
        <w:t>foi;</w:t>
      </w:r>
      <w:proofErr w:type="gramEnd"/>
    </w:p>
    <w:p w14:paraId="4495734B"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Les conditions générales d’achat de l’</w:t>
      </w:r>
      <w:proofErr w:type="spellStart"/>
      <w:r w:rsidRPr="002D7DB5">
        <w:rPr>
          <w:rFonts w:ascii="Arial" w:hAnsi="Arial" w:cs="Arial"/>
        </w:rPr>
        <w:t>Ineris</w:t>
      </w:r>
      <w:proofErr w:type="spellEnd"/>
      <w:r w:rsidRPr="002D7DB5">
        <w:rPr>
          <w:rFonts w:ascii="Arial" w:hAnsi="Arial" w:cs="Arial"/>
        </w:rPr>
        <w:t xml:space="preserve"> ;</w:t>
      </w:r>
    </w:p>
    <w:p w14:paraId="3474D64B"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La charte fournisseur disponible sur le site internet de l’</w:t>
      </w:r>
      <w:proofErr w:type="spellStart"/>
      <w:r w:rsidRPr="002D7DB5">
        <w:rPr>
          <w:rFonts w:ascii="Arial" w:hAnsi="Arial" w:cs="Arial"/>
        </w:rPr>
        <w:t>Ineris</w:t>
      </w:r>
      <w:proofErr w:type="spellEnd"/>
      <w:r w:rsidRPr="002D7DB5">
        <w:rPr>
          <w:rFonts w:ascii="Arial" w:hAnsi="Arial" w:cs="Arial"/>
        </w:rPr>
        <w:t xml:space="preserve"> (www.ineris.fr</w:t>
      </w:r>
      <w:proofErr w:type="gramStart"/>
      <w:r w:rsidRPr="002D7DB5">
        <w:rPr>
          <w:rFonts w:ascii="Arial" w:hAnsi="Arial" w:cs="Arial"/>
        </w:rPr>
        <w:t>);</w:t>
      </w:r>
      <w:proofErr w:type="gramEnd"/>
    </w:p>
    <w:p w14:paraId="014DD11E"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La charte de déontologie de l’</w:t>
      </w:r>
      <w:proofErr w:type="spellStart"/>
      <w:r w:rsidRPr="002D7DB5">
        <w:rPr>
          <w:rFonts w:ascii="Arial" w:hAnsi="Arial" w:cs="Arial"/>
        </w:rPr>
        <w:t>Ineris</w:t>
      </w:r>
      <w:proofErr w:type="spellEnd"/>
    </w:p>
    <w:p w14:paraId="215C2585"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Le cahier des clauses techniques particulières – (CCTP – F26CUVECO2) et son annexe dont l'exemplaire conservé dans les archives de l'</w:t>
      </w:r>
      <w:proofErr w:type="spellStart"/>
      <w:r w:rsidRPr="002D7DB5">
        <w:rPr>
          <w:rFonts w:ascii="Arial" w:hAnsi="Arial" w:cs="Arial"/>
        </w:rPr>
        <w:t>Ineris</w:t>
      </w:r>
      <w:proofErr w:type="spellEnd"/>
      <w:r w:rsidRPr="002D7DB5">
        <w:rPr>
          <w:rFonts w:ascii="Arial" w:hAnsi="Arial" w:cs="Arial"/>
        </w:rPr>
        <w:t xml:space="preserve"> fait </w:t>
      </w:r>
      <w:proofErr w:type="gramStart"/>
      <w:r w:rsidRPr="002D7DB5">
        <w:rPr>
          <w:rFonts w:ascii="Arial" w:hAnsi="Arial" w:cs="Arial"/>
        </w:rPr>
        <w:t>seul foi</w:t>
      </w:r>
      <w:proofErr w:type="gramEnd"/>
      <w:r w:rsidRPr="002D7DB5">
        <w:rPr>
          <w:rFonts w:ascii="Arial" w:hAnsi="Arial" w:cs="Arial"/>
        </w:rPr>
        <w:t xml:space="preserve"> ;</w:t>
      </w:r>
    </w:p>
    <w:p w14:paraId="67182CF1"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 xml:space="preserve">Le Cahier des Clauses Administratives Générales (CCAG) applicables aux marchés publics de fournitures courantes et de prestations de services (CCAG-FCS), approuvé par l'arrêté du 30 mars 2021, en vigueur à la date de la notification du présent marché public. (Ce document n'est pas joint au marché. Le Titulaire peut s'en procurer un exemplaire auprès de la Direction des Journaux Officiels ou sur le site du </w:t>
      </w:r>
      <w:proofErr w:type="gramStart"/>
      <w:r w:rsidRPr="002D7DB5">
        <w:rPr>
          <w:rFonts w:ascii="Arial" w:hAnsi="Arial" w:cs="Arial"/>
        </w:rPr>
        <w:t>Ministère</w:t>
      </w:r>
      <w:proofErr w:type="gramEnd"/>
      <w:r w:rsidRPr="002D7DB5">
        <w:rPr>
          <w:rFonts w:ascii="Arial" w:hAnsi="Arial" w:cs="Arial"/>
        </w:rPr>
        <w:t xml:space="preserve"> des Finances, portail : </w:t>
      </w:r>
      <w:proofErr w:type="gramStart"/>
      <w:r w:rsidRPr="002D7DB5">
        <w:rPr>
          <w:rFonts w:ascii="Arial" w:hAnsi="Arial" w:cs="Arial"/>
        </w:rPr>
        <w:t>www.marches-publics.fr;</w:t>
      </w:r>
      <w:proofErr w:type="gramEnd"/>
    </w:p>
    <w:p w14:paraId="258105C9"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Les actes spéciaux de sous-traitance et leurs avenants postérieurs à la notification du marché</w:t>
      </w:r>
    </w:p>
    <w:p w14:paraId="61C7C549"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w:t>
      </w:r>
      <w:r w:rsidRPr="002D7DB5">
        <w:rPr>
          <w:rFonts w:ascii="Arial" w:hAnsi="Arial" w:cs="Arial"/>
        </w:rPr>
        <w:tab/>
        <w:t xml:space="preserve">L'offre technique du Titulaire dans toute ses dispositions conformes aux documents qui précèdent </w:t>
      </w:r>
    </w:p>
    <w:p w14:paraId="47E8767C" w14:textId="77777777" w:rsidR="002D7DB5" w:rsidRPr="002D7DB5" w:rsidRDefault="002D7DB5" w:rsidP="002D7DB5">
      <w:pPr>
        <w:pStyle w:val="fcasegauche"/>
        <w:tabs>
          <w:tab w:val="left" w:pos="851"/>
        </w:tabs>
        <w:rPr>
          <w:rFonts w:ascii="Arial" w:hAnsi="Arial" w:cs="Arial"/>
        </w:rPr>
      </w:pPr>
    </w:p>
    <w:p w14:paraId="3C163B47" w14:textId="77777777" w:rsidR="002D7DB5" w:rsidRPr="002D7DB5" w:rsidRDefault="002D7DB5" w:rsidP="002D7DB5">
      <w:pPr>
        <w:pStyle w:val="fcasegauche"/>
        <w:tabs>
          <w:tab w:val="left" w:pos="851"/>
        </w:tabs>
        <w:rPr>
          <w:rFonts w:ascii="Arial" w:hAnsi="Arial" w:cs="Arial"/>
        </w:rPr>
      </w:pPr>
      <w:r w:rsidRPr="002D7DB5">
        <w:rPr>
          <w:rFonts w:ascii="Arial" w:hAnsi="Arial" w:cs="Arial"/>
        </w:rPr>
        <w:t>Sauf en cas d’erreur manifeste, en cas de contradiction ou de différence entre les pièces constitutives de le marché, il est expressément convenu entre les parties que les dispositions contenues dans le document de rang supérieur prévaudront pour les obligations se trouvant en conflit d’interprétation. Ces documents constituent l’intégralité de le marché et des obligations de l’</w:t>
      </w:r>
      <w:proofErr w:type="spellStart"/>
      <w:r w:rsidRPr="002D7DB5">
        <w:rPr>
          <w:rFonts w:ascii="Arial" w:hAnsi="Arial" w:cs="Arial"/>
        </w:rPr>
        <w:t>Ineris</w:t>
      </w:r>
      <w:proofErr w:type="spellEnd"/>
      <w:r w:rsidRPr="002D7DB5">
        <w:rPr>
          <w:rFonts w:ascii="Arial" w:hAnsi="Arial" w:cs="Arial"/>
        </w:rPr>
        <w:t xml:space="preserve"> et du Titulaire.</w:t>
      </w:r>
    </w:p>
    <w:p w14:paraId="6DF35F49" w14:textId="3BECF087" w:rsidR="00320879" w:rsidRDefault="002D7DB5" w:rsidP="002D7DB5">
      <w:pPr>
        <w:pStyle w:val="fcasegauche"/>
        <w:tabs>
          <w:tab w:val="left" w:pos="851"/>
        </w:tabs>
        <w:rPr>
          <w:rFonts w:ascii="Arial" w:hAnsi="Arial" w:cs="Arial"/>
        </w:rPr>
      </w:pPr>
      <w:r w:rsidRPr="002D7DB5">
        <w:rPr>
          <w:rFonts w:ascii="Arial" w:hAnsi="Arial" w:cs="Arial"/>
        </w:rPr>
        <w:t>Toute clause portée dans la proposition ou documentation quelconque du Titulaire contraire ou modifiant les dispositions des autres pièces de le marché et des marchés subséquents est réputée non écrite. Les conditions générales du Titulaire sont en particulier concernées par cette disposition.</w:t>
      </w:r>
    </w:p>
    <w:p w14:paraId="07D8671A" w14:textId="77777777" w:rsidR="00C17C9A" w:rsidRDefault="00C17C9A" w:rsidP="002D7DB5">
      <w:pPr>
        <w:pStyle w:val="fcasegauche"/>
        <w:tabs>
          <w:tab w:val="left" w:pos="851"/>
        </w:tabs>
        <w:rPr>
          <w:rFonts w:ascii="Arial" w:hAnsi="Arial" w:cs="Arial"/>
        </w:rPr>
      </w:pPr>
    </w:p>
    <w:p w14:paraId="2F95658F" w14:textId="53484E90" w:rsidR="00C17C9A" w:rsidRPr="002D7DB5" w:rsidRDefault="00C17C9A" w:rsidP="002D7DB5">
      <w:pPr>
        <w:pStyle w:val="fcasegauche"/>
        <w:tabs>
          <w:tab w:val="left" w:pos="851"/>
        </w:tabs>
        <w:rPr>
          <w:rFonts w:ascii="Arial" w:hAnsi="Arial" w:cs="Arial"/>
        </w:rPr>
      </w:pPr>
      <w:r w:rsidRPr="00C17C9A">
        <w:rPr>
          <w:rFonts w:ascii="Arial" w:hAnsi="Arial" w:cs="Arial"/>
        </w:rPr>
        <w:t xml:space="preserve">Le Titulaire déclare avoir pris connaissance intégrale du </w:t>
      </w:r>
      <w:r>
        <w:rPr>
          <w:rFonts w:ascii="Arial" w:hAnsi="Arial" w:cs="Arial"/>
        </w:rPr>
        <w:t xml:space="preserve">dossier de consultation </w:t>
      </w:r>
      <w:r w:rsidRPr="00C17C9A">
        <w:rPr>
          <w:rFonts w:ascii="Arial" w:hAnsi="Arial" w:cs="Arial"/>
        </w:rPr>
        <w:t>et s’engage à respecter l’ensemble des prescriptions techniques, environnementales et réglementaires qu’il contient.</w:t>
      </w:r>
    </w:p>
    <w:p w14:paraId="3FED8119" w14:textId="6AB97462" w:rsidR="008C0B1F" w:rsidRPr="00CF5FA7" w:rsidRDefault="008C0B1F" w:rsidP="007D4AAE">
      <w:pPr>
        <w:pStyle w:val="fcasegauche"/>
        <w:tabs>
          <w:tab w:val="left" w:pos="851"/>
        </w:tabs>
        <w:rPr>
          <w:rFonts w:ascii="Arial Narrow" w:hAnsi="Arial Narrow" w:cs="Arial"/>
        </w:rPr>
      </w:pPr>
      <w:r w:rsidRPr="00CF5FA7">
        <w:rPr>
          <w:rFonts w:ascii="Arial Narrow" w:hAnsi="Arial Narrow" w:cs="Arial"/>
        </w:rPr>
        <w:br w:type="page"/>
      </w:r>
    </w:p>
    <w:p w14:paraId="32D3C71C" w14:textId="1B2713F1" w:rsidR="005546A9" w:rsidRDefault="005546A9" w:rsidP="006C4338">
      <w:pPr>
        <w:tabs>
          <w:tab w:val="left" w:pos="851"/>
        </w:tabs>
        <w:rPr>
          <w:rFonts w:ascii="Trebuchet MS" w:hAnsi="Trebuchet MS"/>
        </w:rPr>
      </w:pPr>
    </w:p>
    <w:p w14:paraId="7BAD489F" w14:textId="77777777" w:rsidR="00F954BC" w:rsidRPr="00392658" w:rsidRDefault="00F954BC"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2E25DAFB" w14:textId="77777777" w:rsidR="00F954BC" w:rsidRDefault="00F954BC"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proofErr w:type="gramStart"/>
      <w:r>
        <w:rPr>
          <w:rFonts w:ascii="Arial Narrow" w:hAnsi="Arial Narrow" w:cs="Arial"/>
        </w:rPr>
        <w:t>Ou</w:t>
      </w:r>
      <w:proofErr w:type="gramEnd"/>
      <w:r>
        <w:rPr>
          <w:rFonts w:ascii="Arial Narrow" w:hAnsi="Arial Narrow" w:cs="Arial"/>
        </w:rPr>
        <w:t xml:space="preserve">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2"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3"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7714BF93" w14:textId="77777777" w:rsidR="00F954BC" w:rsidRDefault="00F954BC" w:rsidP="009B45B9">
      <w:pPr>
        <w:tabs>
          <w:tab w:val="left" w:pos="426"/>
          <w:tab w:val="left" w:pos="851"/>
        </w:tabs>
        <w:jc w:val="both"/>
        <w:rPr>
          <w:rFonts w:ascii="Arial Narrow" w:hAnsi="Arial Narrow" w:cs="Arial"/>
          <w:b/>
        </w:rPr>
        <w:sectPr w:rsidR="00F954BC" w:rsidSect="00803DD4">
          <w:footerReference w:type="default" r:id="rId14"/>
          <w:pgSz w:w="11906" w:h="16838"/>
          <w:pgMar w:top="454" w:right="851" w:bottom="736" w:left="851" w:header="720" w:footer="680" w:gutter="0"/>
          <w:cols w:space="720"/>
          <w:docGrid w:linePitch="360"/>
        </w:sectPr>
      </w:pPr>
    </w:p>
    <w:p w14:paraId="02A979D4" w14:textId="77777777" w:rsidR="009B1CD0" w:rsidRDefault="009B1CD0" w:rsidP="009B45B9">
      <w:pPr>
        <w:tabs>
          <w:tab w:val="left" w:pos="426"/>
          <w:tab w:val="left" w:pos="851"/>
        </w:tabs>
        <w:jc w:val="both"/>
        <w:rPr>
          <w:rFonts w:ascii="Arial Narrow" w:hAnsi="Arial Narrow" w:cs="Arial"/>
          <w:b/>
        </w:rPr>
      </w:pPr>
    </w:p>
    <w:p w14:paraId="4CEB0609" w14:textId="77777777" w:rsidR="00F954BC" w:rsidRPr="004268AC" w:rsidRDefault="00F954BC" w:rsidP="009B45B9">
      <w:pPr>
        <w:tabs>
          <w:tab w:val="left" w:pos="426"/>
          <w:tab w:val="left" w:pos="851"/>
        </w:tabs>
        <w:jc w:val="both"/>
        <w:rPr>
          <w:rFonts w:ascii="Arial Narrow" w:hAnsi="Arial Narrow" w:cs="Arial"/>
          <w:b/>
        </w:rPr>
      </w:pPr>
    </w:p>
    <w:p w14:paraId="4F6D8695" w14:textId="1CD86B4D"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 xml:space="preserve">B5 </w:t>
      </w:r>
      <w:r w:rsidR="00F954BC">
        <w:rPr>
          <w:rFonts w:ascii="Arial" w:hAnsi="Arial" w:cs="Arial"/>
          <w:b/>
          <w:sz w:val="22"/>
          <w:szCs w:val="22"/>
          <w:highlight w:val="cyan"/>
        </w:rPr>
        <w:t>–</w:t>
      </w:r>
      <w:r w:rsidRPr="00153371">
        <w:rPr>
          <w:rFonts w:ascii="Arial" w:hAnsi="Arial" w:cs="Arial"/>
          <w:b/>
          <w:sz w:val="22"/>
          <w:szCs w:val="22"/>
          <w:highlight w:val="cyan"/>
        </w:rPr>
        <w:t xml:space="preserve"> D</w:t>
      </w:r>
      <w:r w:rsidR="00F954BC">
        <w:rPr>
          <w:rFonts w:ascii="Arial" w:hAnsi="Arial" w:cs="Arial"/>
          <w:b/>
          <w:sz w:val="22"/>
          <w:szCs w:val="22"/>
          <w:highlight w:val="cyan"/>
        </w:rPr>
        <w:t xml:space="preserve">élai d’exécution </w:t>
      </w:r>
      <w:r w:rsidRPr="00153371">
        <w:rPr>
          <w:rFonts w:ascii="Arial" w:hAnsi="Arial" w:cs="Arial"/>
          <w:b/>
          <w:sz w:val="22"/>
          <w:szCs w:val="22"/>
          <w:highlight w:val="cyan"/>
        </w:rPr>
        <w:t>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6D4AD0C7" w14:textId="77777777" w:rsidR="0028123F" w:rsidRDefault="0028123F" w:rsidP="0028123F">
      <w:pPr>
        <w:tabs>
          <w:tab w:val="left" w:pos="576"/>
          <w:tab w:val="left" w:pos="851"/>
        </w:tabs>
        <w:jc w:val="both"/>
        <w:rPr>
          <w:rFonts w:ascii="Arial" w:hAnsi="Arial" w:cs="Arial"/>
        </w:rPr>
      </w:pPr>
    </w:p>
    <w:p w14:paraId="03F43134" w14:textId="7EDA2A76" w:rsidR="0028123F" w:rsidRPr="00153371" w:rsidRDefault="00F954BC" w:rsidP="0028123F">
      <w:pPr>
        <w:tabs>
          <w:tab w:val="left" w:pos="576"/>
          <w:tab w:val="left" w:pos="851"/>
        </w:tabs>
        <w:jc w:val="both"/>
        <w:rPr>
          <w:rFonts w:ascii="Arial" w:hAnsi="Arial" w:cs="Arial"/>
        </w:rPr>
      </w:pPr>
      <w:r w:rsidRPr="0053683A">
        <w:rPr>
          <w:rFonts w:ascii="Arial" w:hAnsi="Arial" w:cs="Arial"/>
        </w:rPr>
        <w:t>Conformément à l’article 13.1 du CCAG-FCS</w:t>
      </w:r>
      <w:r w:rsidRPr="00153371">
        <w:rPr>
          <w:rFonts w:ascii="Arial" w:hAnsi="Arial" w:cs="Arial"/>
        </w:rPr>
        <w:t xml:space="preserve"> </w:t>
      </w:r>
      <w:r>
        <w:rPr>
          <w:rFonts w:ascii="Arial" w:hAnsi="Arial" w:cs="Arial"/>
        </w:rPr>
        <w:t>l</w:t>
      </w:r>
      <w:r w:rsidR="0028123F">
        <w:rPr>
          <w:rFonts w:ascii="Arial" w:hAnsi="Arial" w:cs="Arial"/>
        </w:rPr>
        <w:t>e marché</w:t>
      </w:r>
      <w:r w:rsidR="0028123F" w:rsidRPr="00153371">
        <w:rPr>
          <w:rFonts w:ascii="Arial" w:hAnsi="Arial" w:cs="Arial"/>
        </w:rPr>
        <w:t xml:space="preserve"> </w:t>
      </w:r>
      <w:r>
        <w:rPr>
          <w:rFonts w:ascii="Arial" w:hAnsi="Arial" w:cs="Arial"/>
        </w:rPr>
        <w:t>démarre à compter de sa date de notification.</w:t>
      </w:r>
    </w:p>
    <w:p w14:paraId="41F7A665" w14:textId="0F68BAA5" w:rsidR="0028123F" w:rsidRPr="00153371" w:rsidRDefault="00F954BC" w:rsidP="0028123F">
      <w:pPr>
        <w:tabs>
          <w:tab w:val="left" w:pos="576"/>
          <w:tab w:val="left" w:pos="851"/>
        </w:tabs>
        <w:jc w:val="both"/>
        <w:rPr>
          <w:rFonts w:ascii="Arial" w:hAnsi="Arial" w:cs="Arial"/>
        </w:rPr>
      </w:pPr>
      <w:r>
        <w:rPr>
          <w:rFonts w:ascii="Arial" w:hAnsi="Arial" w:cs="Arial"/>
        </w:rPr>
        <w:t>Il</w:t>
      </w:r>
      <w:r w:rsidR="0028123F" w:rsidRPr="0053683A">
        <w:rPr>
          <w:rFonts w:ascii="Arial" w:hAnsi="Arial" w:cs="Arial"/>
        </w:rPr>
        <w:t xml:space="preserve"> se termine à l’issue de la période de garantie contractuelle de l’équipement, telle que définie dans les documents particuliers du marché et conformément à l’article 13.4 du CCAG-FCS relatif à la garantie.</w:t>
      </w:r>
      <w:r w:rsidR="0028123F" w:rsidRPr="00153371">
        <w:rPr>
          <w:rFonts w:ascii="Arial" w:hAnsi="Arial" w:cs="Arial"/>
        </w:rPr>
        <w:t xml:space="preserve"> </w:t>
      </w:r>
    </w:p>
    <w:p w14:paraId="2B112459" w14:textId="77777777" w:rsidR="00176F4B" w:rsidRPr="00153371" w:rsidRDefault="00176F4B" w:rsidP="009B45B9">
      <w:pPr>
        <w:tabs>
          <w:tab w:val="left" w:pos="576"/>
          <w:tab w:val="left" w:pos="851"/>
        </w:tabs>
        <w:jc w:val="both"/>
        <w:rPr>
          <w:rFonts w:ascii="Arial" w:hAnsi="Arial" w:cs="Arial"/>
        </w:rPr>
      </w:pPr>
    </w:p>
    <w:p w14:paraId="0EAB5EF8" w14:textId="2D449FF1" w:rsidR="00444CF7" w:rsidRDefault="009B1CD0" w:rsidP="00444CF7">
      <w:pPr>
        <w:pStyle w:val="fcasegauche"/>
        <w:tabs>
          <w:tab w:val="left" w:pos="426"/>
          <w:tab w:val="left" w:pos="851"/>
        </w:tabs>
        <w:spacing w:after="0"/>
        <w:ind w:left="0" w:firstLine="0"/>
        <w:jc w:val="left"/>
        <w:rPr>
          <w:rFonts w:ascii="Arial" w:hAnsi="Arial" w:cs="Arial"/>
        </w:rPr>
      </w:pPr>
      <w:r w:rsidRPr="00153371">
        <w:rPr>
          <w:rFonts w:ascii="Arial" w:hAnsi="Arial" w:cs="Arial"/>
        </w:rPr>
        <w:t xml:space="preserve">Le marché </w:t>
      </w:r>
      <w:r w:rsidR="00B00C72">
        <w:rPr>
          <w:rFonts w:ascii="Arial" w:hAnsi="Arial" w:cs="Arial"/>
        </w:rPr>
        <w:t xml:space="preserve">n’est pas </w:t>
      </w:r>
      <w:r w:rsidRPr="00153371">
        <w:rPr>
          <w:rFonts w:ascii="Arial" w:hAnsi="Arial" w:cs="Arial"/>
        </w:rPr>
        <w:t>reconductible</w:t>
      </w:r>
      <w:r w:rsidR="00B00C72">
        <w:rPr>
          <w:rFonts w:ascii="Arial" w:hAnsi="Arial" w:cs="Arial"/>
        </w:rPr>
        <w:t>.</w:t>
      </w:r>
    </w:p>
    <w:p w14:paraId="162F5BDD" w14:textId="77777777" w:rsidR="00B00C72" w:rsidRDefault="00B00C72" w:rsidP="00444CF7">
      <w:pPr>
        <w:pStyle w:val="fcasegauche"/>
        <w:tabs>
          <w:tab w:val="left" w:pos="426"/>
          <w:tab w:val="left" w:pos="851"/>
        </w:tabs>
        <w:spacing w:after="0"/>
        <w:ind w:left="0" w:firstLine="0"/>
        <w:jc w:val="left"/>
        <w:rPr>
          <w:rFonts w:ascii="Arial" w:hAnsi="Arial" w:cs="Arial"/>
        </w:rPr>
      </w:pPr>
    </w:p>
    <w:p w14:paraId="72B89713" w14:textId="1C59FB8A" w:rsidR="00DC0FC2" w:rsidRDefault="00DC0FC2" w:rsidP="00444CF7">
      <w:pPr>
        <w:pStyle w:val="fcasegauche"/>
        <w:tabs>
          <w:tab w:val="left" w:pos="426"/>
          <w:tab w:val="left" w:pos="851"/>
        </w:tabs>
        <w:spacing w:after="0"/>
        <w:ind w:left="0" w:firstLine="0"/>
        <w:jc w:val="left"/>
        <w:rPr>
          <w:rFonts w:ascii="Arial" w:hAnsi="Arial" w:cs="Arial"/>
        </w:rPr>
      </w:pPr>
      <w:r>
        <w:rPr>
          <w:rFonts w:ascii="Arial" w:hAnsi="Arial" w:cs="Arial"/>
        </w:rPr>
        <w:t xml:space="preserve">La date de livraison est fixée au plus tard </w:t>
      </w:r>
      <w:r w:rsidR="00A8052D">
        <w:rPr>
          <w:rFonts w:ascii="Arial" w:hAnsi="Arial" w:cs="Arial"/>
        </w:rPr>
        <w:t>le 23</w:t>
      </w:r>
      <w:r>
        <w:rPr>
          <w:rFonts w:ascii="Arial" w:hAnsi="Arial" w:cs="Arial"/>
        </w:rPr>
        <w:t xml:space="preserve"> décembre 2026.</w:t>
      </w: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0"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0"/>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244BA107"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r w:rsidR="00637270">
              <w:rPr>
                <w:rFonts w:ascii="Arial" w:hAnsi="Arial" w:cs="Arial"/>
              </w:rPr>
              <w:t xml:space="preserve"> HT </w:t>
            </w:r>
          </w:p>
        </w:tc>
      </w:tr>
      <w:tr w:rsidR="00116970" w:rsidRPr="004268AC" w14:paraId="03C42632" w14:textId="77777777" w:rsidTr="00637270">
        <w:trPr>
          <w:trHeight w:val="496"/>
        </w:trPr>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637270">
        <w:trPr>
          <w:trHeight w:val="542"/>
        </w:trPr>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sidRPr="00373002">
        <w:rPr>
          <w:rFonts w:ascii="Arial" w:hAnsi="Arial" w:cs="Arial"/>
          <w:b/>
          <w:sz w:val="18"/>
          <w:szCs w:val="22"/>
        </w:rPr>
        <w:t>de  :</w:t>
      </w:r>
      <w:proofErr w:type="gramEnd"/>
      <w:r w:rsidRPr="00373002">
        <w:rPr>
          <w:rFonts w:ascii="Arial" w:hAnsi="Arial" w:cs="Arial"/>
          <w:b/>
          <w:sz w:val="18"/>
          <w:szCs w:val="22"/>
        </w:rPr>
        <w:t xml:space="preserve"> </w:t>
      </w:r>
      <w:r w:rsidRPr="00373002">
        <w:rPr>
          <w:rFonts w:ascii="Arial" w:hAnsi="Arial" w:cs="Arial"/>
          <w:b/>
          <w:sz w:val="18"/>
          <w:szCs w:val="22"/>
        </w:rPr>
        <w:tab/>
      </w:r>
      <w:r w:rsidR="009E4655" w:rsidRPr="00373002">
        <w:rPr>
          <w:rFonts w:ascii="Arial" w:hAnsi="Arial" w:cs="Arial"/>
          <w:b/>
          <w:sz w:val="18"/>
          <w:szCs w:val="22"/>
        </w:rPr>
        <w:t>…………</w:t>
      </w:r>
      <w:r w:rsidRPr="00373002">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7B82062A" w14:textId="77777777" w:rsidR="002475EA" w:rsidRPr="004268AC" w:rsidRDefault="002475EA" w:rsidP="009B45B9">
      <w:pPr>
        <w:tabs>
          <w:tab w:val="left" w:pos="851"/>
        </w:tabs>
        <w:jc w:val="both"/>
        <w:rPr>
          <w:rFonts w:ascii="Arial Narrow" w:hAnsi="Arial Narrow" w:cs="Arial"/>
          <w:bCs/>
        </w:rPr>
      </w:pPr>
    </w:p>
    <w:p w14:paraId="046D3E12" w14:textId="77777777" w:rsidR="00637270" w:rsidRDefault="00637270" w:rsidP="009B45B9">
      <w:pPr>
        <w:tabs>
          <w:tab w:val="left" w:pos="851"/>
        </w:tabs>
        <w:jc w:val="both"/>
        <w:rPr>
          <w:rFonts w:ascii="Arial Narrow" w:hAnsi="Arial Narrow" w:cs="Arial"/>
          <w:bCs/>
        </w:rPr>
        <w:sectPr w:rsidR="00637270" w:rsidSect="00803DD4">
          <w:pgSz w:w="11906" w:h="16838"/>
          <w:pgMar w:top="454" w:right="851" w:bottom="736" w:left="851" w:header="720" w:footer="680" w:gutter="0"/>
          <w:cols w:space="720"/>
          <w:docGrid w:linePitch="360"/>
        </w:sectPr>
      </w:pPr>
    </w:p>
    <w:p w14:paraId="67E3BC12" w14:textId="77777777" w:rsidR="006C1971" w:rsidRDefault="006C1971" w:rsidP="009B45B9">
      <w:pPr>
        <w:tabs>
          <w:tab w:val="left" w:pos="851"/>
        </w:tabs>
        <w:jc w:val="both"/>
        <w:rPr>
          <w:rFonts w:ascii="Arial Narrow" w:hAnsi="Arial Narrow" w:cs="Arial"/>
          <w:bCs/>
        </w:rPr>
      </w:pPr>
    </w:p>
    <w:p w14:paraId="1D3AF145" w14:textId="77777777" w:rsidR="00637270" w:rsidRPr="004268AC" w:rsidRDefault="00637270"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5"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6"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7946B79C" w14:textId="77777777" w:rsidR="00637270" w:rsidRDefault="00637270" w:rsidP="005846FB">
      <w:pPr>
        <w:tabs>
          <w:tab w:val="left" w:pos="851"/>
        </w:tabs>
        <w:jc w:val="both"/>
        <w:rPr>
          <w:rFonts w:ascii="Arial Narrow" w:hAnsi="Arial Narrow" w:cs="Arial"/>
          <w:bCs/>
        </w:rPr>
        <w:sectPr w:rsidR="00637270" w:rsidSect="00803DD4">
          <w:pgSz w:w="11906" w:h="16838"/>
          <w:pgMar w:top="454" w:right="851" w:bottom="736" w:left="851" w:header="720" w:footer="680" w:gutter="0"/>
          <w:cols w:space="720"/>
          <w:docGrid w:linePitch="360"/>
        </w:sect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proofErr w:type="spellStart"/>
      <w:r w:rsidRPr="00AC1C89">
        <w:rPr>
          <w:rFonts w:ascii="Arial" w:hAnsi="Arial" w:cs="Arial"/>
          <w:b/>
        </w:rPr>
        <w:t>I</w:t>
      </w:r>
      <w:r w:rsidR="002E7F09">
        <w:rPr>
          <w:rFonts w:ascii="Arial" w:hAnsi="Arial" w:cs="Arial"/>
          <w:b/>
        </w:rPr>
        <w:t>neris</w:t>
      </w:r>
      <w:proofErr w:type="spellEnd"/>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7"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8"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w:t>
      </w:r>
      <w:proofErr w:type="spellStart"/>
      <w:r w:rsidR="00AE2D37">
        <w:rPr>
          <w:rFonts w:ascii="Arial" w:hAnsi="Arial" w:cs="Arial"/>
        </w:rPr>
        <w:t>Ineris</w:t>
      </w:r>
      <w:proofErr w:type="spellEnd"/>
    </w:p>
    <w:p w14:paraId="606B8067" w14:textId="1729C7B0" w:rsidR="005C0D45" w:rsidRDefault="005C0D45" w:rsidP="00243D50">
      <w:pPr>
        <w:pStyle w:val="fcase2metab"/>
        <w:rPr>
          <w:rFonts w:ascii="Arial" w:hAnsi="Arial" w:cs="Arial"/>
        </w:rPr>
      </w:pPr>
    </w:p>
    <w:p w14:paraId="38DE5D5D" w14:textId="3D33D828"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4B6430">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6D26B9A7" w:rsidR="00022A4F" w:rsidRDefault="00022A4F" w:rsidP="00022A4F">
      <w:pPr>
        <w:jc w:val="both"/>
        <w:rPr>
          <w:rFonts w:ascii="Arial" w:hAnsi="Arial" w:cs="Arial"/>
        </w:rPr>
      </w:pPr>
      <w:r>
        <w:rPr>
          <w:rFonts w:ascii="Arial" w:hAnsi="Arial" w:cs="Arial"/>
        </w:rPr>
        <w:t>Le présent marché est conclu</w:t>
      </w:r>
      <w:r w:rsidR="00637270">
        <w:rPr>
          <w:rFonts w:ascii="Arial" w:hAnsi="Arial" w:cs="Arial"/>
        </w:rPr>
        <w:t xml:space="preserve"> pour le montant </w:t>
      </w:r>
      <w:proofErr w:type="gramStart"/>
      <w:r w:rsidR="00637270">
        <w:rPr>
          <w:rFonts w:ascii="Arial" w:hAnsi="Arial" w:cs="Arial"/>
        </w:rPr>
        <w:t xml:space="preserve">de </w:t>
      </w:r>
      <w:r>
        <w:rPr>
          <w:rFonts w:ascii="Arial" w:hAnsi="Arial" w:cs="Arial"/>
        </w:rPr>
        <w:t> :</w:t>
      </w:r>
      <w:proofErr w:type="gramEnd"/>
      <w:r>
        <w:rPr>
          <w:rFonts w:ascii="Arial" w:hAnsi="Arial" w:cs="Arial"/>
        </w:rPr>
        <w:t xml:space="preserve"> </w:t>
      </w:r>
    </w:p>
    <w:p w14:paraId="1CA219CA"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5B052FC6" w14:textId="77777777" w:rsidR="0090399B" w:rsidRPr="00A52D6B" w:rsidRDefault="0090399B" w:rsidP="00243D50">
      <w:pPr>
        <w:jc w:val="both"/>
        <w:rPr>
          <w:rFonts w:ascii="Arial" w:hAnsi="Arial" w:cs="Arial"/>
        </w:rPr>
      </w:pPr>
    </w:p>
    <w:p w14:paraId="05E6462B" w14:textId="77777777" w:rsidR="00243D50" w:rsidRPr="00A52D6B" w:rsidRDefault="00243D50" w:rsidP="00243D50">
      <w:pPr>
        <w:jc w:val="both"/>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w:t>
      </w:r>
      <w:proofErr w:type="spellStart"/>
      <w:r w:rsidR="00994BB5">
        <w:rPr>
          <w:rFonts w:ascii="Arial" w:hAnsi="Arial" w:cs="Arial"/>
        </w:rPr>
        <w:t>Ineris</w:t>
      </w:r>
      <w:proofErr w:type="spellEnd"/>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1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8413" w14:textId="77777777" w:rsidR="00E0422C" w:rsidRDefault="00E0422C">
      <w:r>
        <w:separator/>
      </w:r>
    </w:p>
  </w:endnote>
  <w:endnote w:type="continuationSeparator" w:id="0">
    <w:p w14:paraId="573D4095" w14:textId="77777777" w:rsidR="00E0422C" w:rsidRDefault="00E0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Arial">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2344" w14:textId="77777777" w:rsidR="00E0422C" w:rsidRDefault="00E0422C">
      <w:r>
        <w:separator/>
      </w:r>
    </w:p>
  </w:footnote>
  <w:footnote w:type="continuationSeparator" w:id="0">
    <w:p w14:paraId="785AEAA6" w14:textId="77777777" w:rsidR="00E0422C" w:rsidRDefault="00E04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8123F"/>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D7DB5"/>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3002"/>
    <w:rsid w:val="00374229"/>
    <w:rsid w:val="003814F9"/>
    <w:rsid w:val="00384B40"/>
    <w:rsid w:val="00385E76"/>
    <w:rsid w:val="00392658"/>
    <w:rsid w:val="00392BA5"/>
    <w:rsid w:val="00397CA9"/>
    <w:rsid w:val="003A3321"/>
    <w:rsid w:val="003A363B"/>
    <w:rsid w:val="003B1DA8"/>
    <w:rsid w:val="003C0DE8"/>
    <w:rsid w:val="003C12BC"/>
    <w:rsid w:val="003C35BA"/>
    <w:rsid w:val="003C4088"/>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2E2F"/>
    <w:rsid w:val="004653F1"/>
    <w:rsid w:val="00490F70"/>
    <w:rsid w:val="0049554E"/>
    <w:rsid w:val="004964B1"/>
    <w:rsid w:val="004A29D9"/>
    <w:rsid w:val="004A7169"/>
    <w:rsid w:val="004B1EF8"/>
    <w:rsid w:val="004B6430"/>
    <w:rsid w:val="004D1E4D"/>
    <w:rsid w:val="004E75A6"/>
    <w:rsid w:val="004F09F2"/>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37270"/>
    <w:rsid w:val="0064340D"/>
    <w:rsid w:val="0064560F"/>
    <w:rsid w:val="006527CB"/>
    <w:rsid w:val="006530DF"/>
    <w:rsid w:val="00654621"/>
    <w:rsid w:val="0065499C"/>
    <w:rsid w:val="00660727"/>
    <w:rsid w:val="00675D49"/>
    <w:rsid w:val="00676687"/>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8714D"/>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2BF2"/>
    <w:rsid w:val="00844DAA"/>
    <w:rsid w:val="008466D7"/>
    <w:rsid w:val="008571D3"/>
    <w:rsid w:val="0086061B"/>
    <w:rsid w:val="00867D9F"/>
    <w:rsid w:val="008774D5"/>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052D"/>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0C72"/>
    <w:rsid w:val="00B054DA"/>
    <w:rsid w:val="00B06C3A"/>
    <w:rsid w:val="00B07DF8"/>
    <w:rsid w:val="00B10E78"/>
    <w:rsid w:val="00B20EBA"/>
    <w:rsid w:val="00B2106D"/>
    <w:rsid w:val="00B233CD"/>
    <w:rsid w:val="00B32778"/>
    <w:rsid w:val="00B33569"/>
    <w:rsid w:val="00B33814"/>
    <w:rsid w:val="00B37D6C"/>
    <w:rsid w:val="00B40408"/>
    <w:rsid w:val="00B53F5A"/>
    <w:rsid w:val="00B56AB5"/>
    <w:rsid w:val="00B60F1B"/>
    <w:rsid w:val="00B70259"/>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17C9A"/>
    <w:rsid w:val="00C22818"/>
    <w:rsid w:val="00C240FC"/>
    <w:rsid w:val="00C254A5"/>
    <w:rsid w:val="00C27B6D"/>
    <w:rsid w:val="00C363D7"/>
    <w:rsid w:val="00C371F9"/>
    <w:rsid w:val="00C45EE1"/>
    <w:rsid w:val="00C70738"/>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52A2"/>
    <w:rsid w:val="00D271CB"/>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C0FC2"/>
    <w:rsid w:val="00DD26F2"/>
    <w:rsid w:val="00DD4A46"/>
    <w:rsid w:val="00DD5A41"/>
    <w:rsid w:val="00E02E19"/>
    <w:rsid w:val="00E0422C"/>
    <w:rsid w:val="00E05871"/>
    <w:rsid w:val="00E17A92"/>
    <w:rsid w:val="00E17D8E"/>
    <w:rsid w:val="00E20AD3"/>
    <w:rsid w:val="00E31CC9"/>
    <w:rsid w:val="00E432A5"/>
    <w:rsid w:val="00E45F0E"/>
    <w:rsid w:val="00E47798"/>
    <w:rsid w:val="00E50E20"/>
    <w:rsid w:val="00E521C6"/>
    <w:rsid w:val="00E53A86"/>
    <w:rsid w:val="00E604E4"/>
    <w:rsid w:val="00E6507D"/>
    <w:rsid w:val="00E74222"/>
    <w:rsid w:val="00E7455B"/>
    <w:rsid w:val="00E763C4"/>
    <w:rsid w:val="00E87726"/>
    <w:rsid w:val="00E91757"/>
    <w:rsid w:val="00E92BEB"/>
    <w:rsid w:val="00E972CE"/>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65"/>
    <w:rsid w:val="00F469C4"/>
    <w:rsid w:val="00F47796"/>
    <w:rsid w:val="00F55B68"/>
    <w:rsid w:val="00F83A14"/>
    <w:rsid w:val="00F87FAD"/>
    <w:rsid w:val="00F92CB5"/>
    <w:rsid w:val="00F954BC"/>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6D2E"/>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2.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10</Pages>
  <Words>2448</Words>
  <Characters>13469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15886</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GRANDCLAUDON Stephanie</cp:lastModifiedBy>
  <cp:revision>29</cp:revision>
  <cp:lastPrinted>2017-09-27T13:48:00Z</cp:lastPrinted>
  <dcterms:created xsi:type="dcterms:W3CDTF">2023-03-23T15:29:00Z</dcterms:created>
  <dcterms:modified xsi:type="dcterms:W3CDTF">2026-03-26T13:30:00Z</dcterms:modified>
</cp:coreProperties>
</file>